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A08" w:rsidRDefault="00AA6A08" w:rsidP="00AA6A08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Indicatori di sufficienza (obiettivi minimi irrinunciabili)</w:t>
      </w:r>
    </w:p>
    <w:p w:rsidR="00AA6A08" w:rsidRDefault="00AA6A08" w:rsidP="00AA6A08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ELETTROTECNICA    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it-IT"/>
        </w:rPr>
        <w:t>Articolazione Automazione</w:t>
      </w:r>
      <w:r>
        <w:rPr>
          <w:rFonts w:ascii="Verdana" w:hAnsi="Verdana"/>
          <w:b/>
          <w:sz w:val="24"/>
          <w:szCs w:val="24"/>
        </w:rPr>
        <w:t xml:space="preserve">   –  classe </w:t>
      </w:r>
      <w:r>
        <w:rPr>
          <w:rFonts w:ascii="Verdana" w:hAnsi="Verdana"/>
          <w:b/>
          <w:sz w:val="24"/>
          <w:szCs w:val="24"/>
        </w:rPr>
        <w:t>Quinta</w:t>
      </w:r>
    </w:p>
    <w:p w:rsidR="00C73B8D" w:rsidRDefault="00C73B8D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AA6A08" w:rsidRDefault="00AA6A08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AA6A08" w:rsidRDefault="00AA6A08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AA6A08" w:rsidRDefault="00AA6A08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AA6A08" w:rsidRDefault="00AA6A08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AA6A08" w:rsidRPr="00701B89" w:rsidRDefault="00AA6A08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8"/>
        <w:gridCol w:w="6970"/>
      </w:tblGrid>
      <w:tr w:rsidR="00C73B8D" w:rsidRPr="00701B89" w:rsidTr="00C73B8D">
        <w:trPr>
          <w:trHeight w:val="22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bookmarkStart w:id="0" w:name="_GoBack" w:colFirst="2" w:colLast="2"/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MODULO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ARGOMENTI </w:t>
            </w:r>
          </w:p>
        </w:tc>
      </w:tr>
      <w:tr w:rsidR="00701B89" w:rsidRPr="00701B89" w:rsidTr="00823E33">
        <w:trPr>
          <w:trHeight w:val="782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B89" w:rsidRDefault="00701B89" w:rsidP="00823E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</w:pPr>
          </w:p>
          <w:p w:rsidR="00701B89" w:rsidRPr="00701B89" w:rsidRDefault="00701B89" w:rsidP="00823E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Macchine elettriche: il trasformatore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B89" w:rsidRDefault="00701B89" w:rsidP="00823E3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</w:pPr>
          </w:p>
          <w:p w:rsidR="00701B89" w:rsidRPr="00701B89" w:rsidRDefault="00701B89" w:rsidP="00823E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Principio di funzionamento del trasformatore monofase e trifase. Funzionamento a carico, a vuoto e in corto circuito. Perdite e rendimento.</w:t>
            </w:r>
          </w:p>
          <w:p w:rsidR="00701B89" w:rsidRPr="00701B89" w:rsidRDefault="00701B89" w:rsidP="00823E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 </w:t>
            </w:r>
          </w:p>
        </w:tc>
      </w:tr>
      <w:tr w:rsidR="00C73B8D" w:rsidRPr="00701B89" w:rsidTr="00C73B8D">
        <w:trPr>
          <w:trHeight w:val="1058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Macchine elettriche: il motore asincrono trifase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Principio di funzionamento del trasformatore motore asincrono trifase. Funzionamento a carico, a vuoto e in corto circuito. Bilancio delle potenze e rendimento. La coppia elettromagnetica. Problemi legati all’avviamento. </w:t>
            </w:r>
          </w:p>
        </w:tc>
      </w:tr>
      <w:tr w:rsidR="00C73B8D" w:rsidRPr="00701B89" w:rsidTr="00C73B8D">
        <w:trPr>
          <w:trHeight w:val="507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701B89" w:rsidRPr="00701B89" w:rsidTr="00823E33">
        <w:trPr>
          <w:trHeight w:val="782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B89" w:rsidRPr="00701B89" w:rsidRDefault="00701B89" w:rsidP="00823E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Elettronica di potenza e sue applicazioni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B89" w:rsidRPr="00701B89" w:rsidRDefault="00701B89" w:rsidP="00823E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Tiristori SCR e GTO. Convertitori statici: raddrizzatori monofasi e trifasi a diodi e controllati. Azionamenti con motori elettrici e gruppi di continuità. </w:t>
            </w:r>
          </w:p>
        </w:tc>
      </w:tr>
      <w:bookmarkEnd w:id="0"/>
    </w:tbl>
    <w:p w:rsidR="00C73B8D" w:rsidRPr="00701B89" w:rsidRDefault="00C73B8D" w:rsidP="00C73B8D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sectPr w:rsidR="00C73B8D" w:rsidRPr="00701B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8E"/>
    <w:rsid w:val="00615D4F"/>
    <w:rsid w:val="00701B89"/>
    <w:rsid w:val="00AA6A08"/>
    <w:rsid w:val="00C73B8D"/>
    <w:rsid w:val="00D96AC6"/>
    <w:rsid w:val="00E0328E"/>
    <w:rsid w:val="00ED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FC39E"/>
  <w15:chartTrackingRefBased/>
  <w15:docId w15:val="{52F07250-E463-4BF1-A5AA-DFD0FA9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03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489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66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698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24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78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824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9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24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9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9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C</dc:creator>
  <cp:keywords/>
  <dc:description/>
  <cp:lastModifiedBy>G C</cp:lastModifiedBy>
  <cp:revision>10</cp:revision>
  <dcterms:created xsi:type="dcterms:W3CDTF">2020-11-16T22:20:00Z</dcterms:created>
  <dcterms:modified xsi:type="dcterms:W3CDTF">2020-12-23T21:20:00Z</dcterms:modified>
</cp:coreProperties>
</file>